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8D28" w14:textId="3D353514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954D786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66743795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6C96088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6A49DA9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A53B24C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34AFC3C3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524CB556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10CB77DF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05AD4288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AA61483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246E5EFA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283652CA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3964FA15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6FCB7AFC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0698AF98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32D97BBC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F5CE92F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8D25F30" w14:textId="42122464" w:rsidR="00040EDA" w:rsidRDefault="002C482F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  <w:r>
        <w:rPr>
          <w:noProof/>
        </w:rPr>
        <w:drawing>
          <wp:inline distT="0" distB="0" distL="0" distR="0" wp14:anchorId="4D0AD76F" wp14:editId="53992AFA">
            <wp:extent cx="3555365" cy="1171575"/>
            <wp:effectExtent l="0" t="0" r="0" b="0"/>
            <wp:docPr id="1771865117" name="Picture 2" descr="Εικόνα που περιέχει γραφικά, γραμματοσειρά, στιγμιότυπο οθόνης, γραφιστικ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65117" name="Picture 2" descr="Εικόνα που περιέχει γραφικά, γραμματοσειρά, στιγμιότυπο οθόνης, γραφιστική&#10;&#10;Το περιεχόμενο που δημιουργείται από τεχνολογία AI ενδέχεται να είναι εσφαλμένο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7777E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5B8D90A2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4FF9A68D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22CF77FA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637138DE" w14:textId="77777777" w:rsidR="00040EDA" w:rsidRPr="00040EDA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3A4F439F" w14:textId="77777777" w:rsidR="00040EDA" w:rsidRDefault="00040EDA">
      <w:pPr>
        <w:pStyle w:val="Standard"/>
        <w:jc w:val="center"/>
        <w:rPr>
          <w:rFonts w:ascii="ψαλιβρι" w:hAnsi="ψαλιβρι" w:hint="eastAsia"/>
          <w:b/>
          <w:bCs/>
          <w:lang w:val="el-GR"/>
        </w:rPr>
      </w:pPr>
    </w:p>
    <w:p w14:paraId="708236BE" w14:textId="4E7B005F" w:rsidR="00380DF6" w:rsidRPr="00380DF6" w:rsidRDefault="00380DF6" w:rsidP="00040EDA">
      <w:pPr>
        <w:widowControl w:val="0"/>
        <w:spacing w:line="276" w:lineRule="auto"/>
        <w:jc w:val="center"/>
        <w:textAlignment w:val="auto"/>
        <w:rPr>
          <w:rFonts w:ascii="Aptos" w:eastAsia="Calibri" w:hAnsi="Aptos" w:cs="Arial"/>
          <w:b/>
          <w:bCs/>
          <w:color w:val="0E2841"/>
          <w:kern w:val="0"/>
          <w:sz w:val="32"/>
          <w:szCs w:val="32"/>
          <w:lang w:eastAsia="en-US" w:bidi="ar-SA"/>
        </w:rPr>
      </w:pPr>
      <w:r w:rsidRPr="00380DF6">
        <w:rPr>
          <w:rFonts w:ascii="Aptos" w:eastAsia="Calibri" w:hAnsi="Aptos" w:cs="Arial"/>
          <w:b/>
          <w:bCs/>
          <w:color w:val="0E2841"/>
          <w:kern w:val="0"/>
          <w:sz w:val="32"/>
          <w:szCs w:val="32"/>
          <w:lang w:eastAsia="en-US" w:bidi="ar-SA"/>
        </w:rPr>
        <w:t>Authorization Regulation under the SERMI Scheme</w:t>
      </w:r>
    </w:p>
    <w:p w14:paraId="751E2949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4E4324FD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66534CDC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5476F688" w14:textId="2F43E3A1" w:rsidR="00040EDA" w:rsidRPr="00AC1624" w:rsidRDefault="00040EDA">
      <w:pPr>
        <w:rPr>
          <w:rFonts w:ascii="ψαλιβρι" w:hAnsi="ψαλιβρι" w:hint="eastAsia"/>
          <w:b/>
          <w:bCs/>
        </w:rPr>
      </w:pPr>
      <w:r>
        <w:rPr>
          <w:rFonts w:ascii="ψαλιβρι" w:hAnsi="ψαλιβρι" w:hint="eastAsia"/>
          <w:b/>
          <w:bCs/>
        </w:rPr>
        <w:br w:type="page"/>
      </w:r>
    </w:p>
    <w:p w14:paraId="5A805B13" w14:textId="77777777" w:rsidR="00040EDA" w:rsidRPr="00AC1624" w:rsidRDefault="00040EDA">
      <w:pPr>
        <w:pStyle w:val="Standard"/>
        <w:jc w:val="center"/>
        <w:rPr>
          <w:rFonts w:ascii="ψαλιβρι" w:hAnsi="ψαλιβρι" w:hint="eastAsia"/>
          <w:b/>
          <w:bCs/>
        </w:rPr>
      </w:pPr>
    </w:p>
    <w:p w14:paraId="660885FF" w14:textId="284055D1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1. Purpose</w:t>
      </w:r>
    </w:p>
    <w:p w14:paraId="7F224D16" w14:textId="2A08935A" w:rsidR="00380DF6" w:rsidRPr="00380DF6" w:rsidRDefault="00380DF6" w:rsidP="00380DF6">
      <w:pPr>
        <w:ind w:right="120"/>
        <w:jc w:val="both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 xml:space="preserve">This Regulation defines the rules under which </w:t>
      </w:r>
      <w:r w:rsidR="001323A3">
        <w:rPr>
          <w:rFonts w:ascii="DDT Book" w:hAnsi="DDT Book"/>
          <w:sz w:val="22"/>
          <w:szCs w:val="22"/>
        </w:rPr>
        <w:t>VALIDX GROUP</w:t>
      </w:r>
      <w:r w:rsidRPr="00380DF6">
        <w:rPr>
          <w:rFonts w:ascii="DDT Book" w:hAnsi="DDT Book"/>
          <w:sz w:val="22"/>
          <w:szCs w:val="22"/>
        </w:rPr>
        <w:t>, as an ISO/IEC 17020 accredited Conformity Assessment Body (CAB), evaluates, authorizes, monitors, and manages Independent Operators (IOs) and their personnel for access to Security-Related Repair and Maintenance Information (SERMI), in accordance with European legislation and the SERMI Scheme.</w:t>
      </w:r>
    </w:p>
    <w:p w14:paraId="61F43C34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646C3C99" w14:textId="4728F670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2. Scope</w:t>
      </w:r>
    </w:p>
    <w:p w14:paraId="7F04081F" w14:textId="5ADC2EEE" w:rsidR="00380DF6" w:rsidRPr="00380DF6" w:rsidRDefault="00380DF6" w:rsidP="00380DF6">
      <w:pPr>
        <w:ind w:right="120"/>
        <w:jc w:val="both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 xml:space="preserve">This Regulation applies to all applicants (IOs), Responsible Security Staff (RSS), and certified personnel who apply for or hold SERMI authorization issued by </w:t>
      </w:r>
      <w:r w:rsidR="001323A3">
        <w:rPr>
          <w:rFonts w:ascii="DDT Book" w:hAnsi="DDT Book"/>
          <w:sz w:val="22"/>
          <w:szCs w:val="22"/>
        </w:rPr>
        <w:t>VALIDX GROUP</w:t>
      </w:r>
      <w:r w:rsidRPr="00380DF6">
        <w:rPr>
          <w:rFonts w:ascii="DDT Book" w:hAnsi="DDT Book"/>
          <w:sz w:val="22"/>
          <w:szCs w:val="22"/>
        </w:rPr>
        <w:t>.</w:t>
      </w:r>
    </w:p>
    <w:p w14:paraId="58B87749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4C71A1F5" w14:textId="0982F36B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3. Applicable References</w:t>
      </w:r>
    </w:p>
    <w:p w14:paraId="1C8DEA8B" w14:textId="77777777" w:rsidR="00380DF6" w:rsidRPr="00380DF6" w:rsidRDefault="00380DF6" w:rsidP="00380DF6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Regulation (EU) 2018/858</w:t>
      </w:r>
    </w:p>
    <w:p w14:paraId="0B6BA4CD" w14:textId="77777777" w:rsidR="00380DF6" w:rsidRPr="00380DF6" w:rsidRDefault="00380DF6" w:rsidP="00380DF6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SERMI Scheme Requirements – SERMI Trust Center</w:t>
      </w:r>
    </w:p>
    <w:p w14:paraId="3B9DF8D5" w14:textId="77777777" w:rsidR="00380DF6" w:rsidRPr="00380DF6" w:rsidRDefault="00380DF6" w:rsidP="00380DF6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ISO/IEC 17020:2012</w:t>
      </w:r>
    </w:p>
    <w:p w14:paraId="365FCB3C" w14:textId="65D03186" w:rsidR="00380DF6" w:rsidRPr="00380DF6" w:rsidRDefault="001323A3" w:rsidP="00380DF6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>
        <w:rPr>
          <w:rFonts w:ascii="DDT Book" w:hAnsi="DDT Book"/>
          <w:sz w:val="22"/>
          <w:szCs w:val="22"/>
        </w:rPr>
        <w:t>VALIDX GROUP</w:t>
      </w:r>
      <w:r w:rsidR="00380DF6" w:rsidRPr="00380DF6">
        <w:rPr>
          <w:rFonts w:ascii="DDT Book" w:hAnsi="DDT Book"/>
          <w:sz w:val="22"/>
          <w:szCs w:val="22"/>
        </w:rPr>
        <w:t xml:space="preserve"> Procedure D.18 – SERMI Certification Assessment Procedure</w:t>
      </w:r>
    </w:p>
    <w:p w14:paraId="14049E0F" w14:textId="0E452106" w:rsidR="00380DF6" w:rsidRPr="00380DF6" w:rsidRDefault="001323A3" w:rsidP="00380DF6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>
        <w:rPr>
          <w:rFonts w:ascii="DDT Book" w:hAnsi="DDT Book"/>
          <w:sz w:val="22"/>
          <w:szCs w:val="22"/>
        </w:rPr>
        <w:t>VALIDX GROUP</w:t>
      </w:r>
      <w:r w:rsidR="00380DF6" w:rsidRPr="00380DF6">
        <w:rPr>
          <w:rFonts w:ascii="DDT Book" w:hAnsi="DDT Book"/>
          <w:sz w:val="22"/>
          <w:szCs w:val="22"/>
        </w:rPr>
        <w:t xml:space="preserve"> Work Instruction WI.23 – SERMI Certification Inspector Work Instruction</w:t>
      </w:r>
    </w:p>
    <w:p w14:paraId="10305016" w14:textId="52AF62D6" w:rsidR="00380DF6" w:rsidRPr="00380DF6" w:rsidRDefault="001323A3" w:rsidP="00380DF6">
      <w:pPr>
        <w:numPr>
          <w:ilvl w:val="0"/>
          <w:numId w:val="1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>
        <w:rPr>
          <w:rFonts w:ascii="DDT Book" w:hAnsi="DDT Book"/>
          <w:sz w:val="22"/>
          <w:szCs w:val="22"/>
        </w:rPr>
        <w:t>VALIDX GROUP</w:t>
      </w:r>
      <w:r w:rsidR="00380DF6" w:rsidRPr="00380DF6">
        <w:rPr>
          <w:rFonts w:ascii="DDT Book" w:hAnsi="DDT Book"/>
          <w:sz w:val="22"/>
          <w:szCs w:val="22"/>
        </w:rPr>
        <w:t xml:space="preserve"> Forms: F.74, F.75, F.80</w:t>
      </w:r>
    </w:p>
    <w:p w14:paraId="287D1D08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5FE7E609" w14:textId="7FC10358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4. Eligibility Criteria</w:t>
      </w:r>
    </w:p>
    <w:p w14:paraId="4EC2284D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To be eligible for SERMI authorization, the applicant shall:</w:t>
      </w:r>
    </w:p>
    <w:p w14:paraId="0990FDA6" w14:textId="77777777" w:rsidR="00380DF6" w:rsidRPr="00380DF6" w:rsidRDefault="00380DF6" w:rsidP="00380DF6">
      <w:pPr>
        <w:numPr>
          <w:ilvl w:val="0"/>
          <w:numId w:val="12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Demonstrate legal ownership or documented control of an enterprise operating in the automotive repair sector (validated with company documentation and ATECO/NACE activity codes).</w:t>
      </w:r>
    </w:p>
    <w:p w14:paraId="1A5F7D75" w14:textId="77777777" w:rsidR="00380DF6" w:rsidRPr="00380DF6" w:rsidRDefault="00380DF6" w:rsidP="00380DF6">
      <w:pPr>
        <w:numPr>
          <w:ilvl w:val="0"/>
          <w:numId w:val="12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Appoint at least one Responsible Security Staff (RSS).</w:t>
      </w:r>
    </w:p>
    <w:p w14:paraId="5C5CB52A" w14:textId="77777777" w:rsidR="00380DF6" w:rsidRPr="00380DF6" w:rsidRDefault="00380DF6" w:rsidP="00380DF6">
      <w:pPr>
        <w:numPr>
          <w:ilvl w:val="0"/>
          <w:numId w:val="12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Provide clean criminal records for RSS and staff.</w:t>
      </w:r>
    </w:p>
    <w:p w14:paraId="6B9EE6EB" w14:textId="77777777" w:rsidR="00380DF6" w:rsidRPr="00380DF6" w:rsidRDefault="00380DF6" w:rsidP="00380DF6">
      <w:pPr>
        <w:numPr>
          <w:ilvl w:val="0"/>
          <w:numId w:val="12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Comply with identity verification requirements (WI.23).</w:t>
      </w:r>
    </w:p>
    <w:p w14:paraId="4A0DBD55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All required documentation must be submitted using:</w:t>
      </w:r>
    </w:p>
    <w:p w14:paraId="0C253861" w14:textId="77777777" w:rsidR="00380DF6" w:rsidRPr="00380DF6" w:rsidRDefault="00380DF6" w:rsidP="00380DF6">
      <w:pPr>
        <w:numPr>
          <w:ilvl w:val="0"/>
          <w:numId w:val="13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b/>
          <w:bCs/>
          <w:sz w:val="22"/>
          <w:szCs w:val="22"/>
        </w:rPr>
        <w:t>Form F.74 – SERMI Inspection Request Form</w:t>
      </w:r>
    </w:p>
    <w:p w14:paraId="0AF09431" w14:textId="77777777" w:rsidR="00380DF6" w:rsidRPr="00380DF6" w:rsidRDefault="00380DF6" w:rsidP="00380DF6">
      <w:pPr>
        <w:numPr>
          <w:ilvl w:val="0"/>
          <w:numId w:val="13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b/>
          <w:bCs/>
          <w:sz w:val="22"/>
          <w:szCs w:val="22"/>
        </w:rPr>
        <w:t>Form F.75 – Certification Application Form</w:t>
      </w:r>
    </w:p>
    <w:p w14:paraId="4A71E30F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2908C5B0" w14:textId="2AAA3F01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5. Application and Assessment Process</w:t>
      </w:r>
    </w:p>
    <w:p w14:paraId="10CDE9C2" w14:textId="2D4A1570" w:rsidR="00380DF6" w:rsidRPr="00380DF6" w:rsidRDefault="001323A3" w:rsidP="00380DF6">
      <w:pPr>
        <w:ind w:right="120"/>
        <w:rPr>
          <w:rFonts w:ascii="DDT Book" w:hAnsi="DDT Book"/>
          <w:sz w:val="22"/>
          <w:szCs w:val="22"/>
        </w:rPr>
      </w:pPr>
      <w:r>
        <w:rPr>
          <w:rFonts w:ascii="DDT Book" w:hAnsi="DDT Book"/>
          <w:sz w:val="22"/>
          <w:szCs w:val="22"/>
        </w:rPr>
        <w:t>VALIDX GROUP</w:t>
      </w:r>
      <w:r w:rsidR="00380DF6" w:rsidRPr="00380DF6">
        <w:rPr>
          <w:rFonts w:ascii="DDT Book" w:hAnsi="DDT Book"/>
          <w:sz w:val="22"/>
          <w:szCs w:val="22"/>
        </w:rPr>
        <w:t xml:space="preserve"> will process applications according to:</w:t>
      </w:r>
    </w:p>
    <w:p w14:paraId="468D7584" w14:textId="77777777" w:rsidR="00380DF6" w:rsidRPr="00380DF6" w:rsidRDefault="00380DF6" w:rsidP="00380DF6">
      <w:pPr>
        <w:numPr>
          <w:ilvl w:val="0"/>
          <w:numId w:val="14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b/>
          <w:bCs/>
          <w:sz w:val="22"/>
          <w:szCs w:val="22"/>
        </w:rPr>
        <w:t>Procedure D.18</w:t>
      </w:r>
      <w:r w:rsidRPr="00380DF6">
        <w:rPr>
          <w:rFonts w:ascii="DDT Book" w:hAnsi="DDT Book"/>
          <w:sz w:val="22"/>
          <w:szCs w:val="22"/>
        </w:rPr>
        <w:t>, which defines all evaluation stages including:</w:t>
      </w:r>
    </w:p>
    <w:p w14:paraId="3BE23214" w14:textId="77777777" w:rsidR="00380DF6" w:rsidRPr="00380DF6" w:rsidRDefault="00380DF6" w:rsidP="00380DF6">
      <w:pPr>
        <w:numPr>
          <w:ilvl w:val="1"/>
          <w:numId w:val="14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Review of submitted documentation,</w:t>
      </w:r>
    </w:p>
    <w:p w14:paraId="6FA7FD08" w14:textId="77777777" w:rsidR="00380DF6" w:rsidRPr="00380DF6" w:rsidRDefault="00380DF6" w:rsidP="00380DF6">
      <w:pPr>
        <w:numPr>
          <w:ilvl w:val="1"/>
          <w:numId w:val="14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lastRenderedPageBreak/>
        <w:t>Verification of legal status and personnel eligibility,</w:t>
      </w:r>
    </w:p>
    <w:p w14:paraId="1AA31EF5" w14:textId="77777777" w:rsidR="00380DF6" w:rsidRPr="00380DF6" w:rsidRDefault="00380DF6" w:rsidP="00380DF6">
      <w:pPr>
        <w:numPr>
          <w:ilvl w:val="1"/>
          <w:numId w:val="14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Technical competence review,</w:t>
      </w:r>
    </w:p>
    <w:p w14:paraId="7EE76B00" w14:textId="77777777" w:rsidR="00380DF6" w:rsidRPr="00380DF6" w:rsidRDefault="00380DF6" w:rsidP="00380DF6">
      <w:pPr>
        <w:numPr>
          <w:ilvl w:val="1"/>
          <w:numId w:val="14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Identity verification by authorized personnel (WI.23),</w:t>
      </w:r>
    </w:p>
    <w:p w14:paraId="0F00E294" w14:textId="0CED33ED" w:rsidR="00380DF6" w:rsidRPr="00380DF6" w:rsidRDefault="00380DF6" w:rsidP="00380DF6">
      <w:pPr>
        <w:numPr>
          <w:ilvl w:val="1"/>
          <w:numId w:val="14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 xml:space="preserve">Issuance of inspection quotation using </w:t>
      </w:r>
      <w:r w:rsidRPr="00380DF6">
        <w:rPr>
          <w:rFonts w:ascii="DDT Book" w:hAnsi="DDT Book"/>
          <w:b/>
          <w:bCs/>
          <w:sz w:val="22"/>
          <w:szCs w:val="22"/>
        </w:rPr>
        <w:t>Form F.80</w:t>
      </w:r>
      <w:r w:rsidRPr="00380DF6">
        <w:rPr>
          <w:rFonts w:ascii="DDT Book" w:hAnsi="DDT Book"/>
          <w:sz w:val="22"/>
          <w:szCs w:val="22"/>
        </w:rPr>
        <w:t xml:space="preserve"> </w:t>
      </w:r>
    </w:p>
    <w:p w14:paraId="3000F9BE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73ECABBA" w14:textId="603FE2E7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6. Authorization Validity and Renewal</w:t>
      </w:r>
    </w:p>
    <w:p w14:paraId="4BD850BD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Authorizations are valid for 5 years, provided:</w:t>
      </w:r>
    </w:p>
    <w:p w14:paraId="449E4FC1" w14:textId="77777777" w:rsidR="00380DF6" w:rsidRPr="00380DF6" w:rsidRDefault="00380DF6" w:rsidP="00380DF6">
      <w:pPr>
        <w:numPr>
          <w:ilvl w:val="0"/>
          <w:numId w:val="15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Continuous compliance with the SERMI scheme,</w:t>
      </w:r>
    </w:p>
    <w:p w14:paraId="08668AF0" w14:textId="77777777" w:rsidR="00380DF6" w:rsidRPr="00380DF6" w:rsidRDefault="00380DF6" w:rsidP="00380DF6">
      <w:pPr>
        <w:numPr>
          <w:ilvl w:val="0"/>
          <w:numId w:val="15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No criminal records or violations reported,</w:t>
      </w:r>
    </w:p>
    <w:p w14:paraId="60ECDB46" w14:textId="77777777" w:rsidR="00380DF6" w:rsidRPr="00380DF6" w:rsidRDefault="00380DF6" w:rsidP="00380DF6">
      <w:pPr>
        <w:numPr>
          <w:ilvl w:val="0"/>
          <w:numId w:val="15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Updated contact, staff, and legal information is maintained,</w:t>
      </w:r>
    </w:p>
    <w:p w14:paraId="79A4EE35" w14:textId="77777777" w:rsidR="00380DF6" w:rsidRPr="00380DF6" w:rsidRDefault="00380DF6" w:rsidP="00380DF6">
      <w:pPr>
        <w:numPr>
          <w:ilvl w:val="0"/>
          <w:numId w:val="15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Cooperation during surveillance audits (see WI.23).</w:t>
      </w:r>
    </w:p>
    <w:p w14:paraId="47536908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5A7A2E5A" w14:textId="0DF09415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7. Rights and Obligations of Authorized Entities</w:t>
      </w:r>
    </w:p>
    <w:p w14:paraId="6EC3D870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Authorized IOs and RSS personnel must:</w:t>
      </w:r>
    </w:p>
    <w:p w14:paraId="6A533D24" w14:textId="77777777" w:rsidR="00380DF6" w:rsidRPr="00380DF6" w:rsidRDefault="00380DF6" w:rsidP="00380DF6">
      <w:pPr>
        <w:numPr>
          <w:ilvl w:val="0"/>
          <w:numId w:val="16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Respect confidentiality of SERMI-related information,</w:t>
      </w:r>
    </w:p>
    <w:p w14:paraId="165D830B" w14:textId="77777777" w:rsidR="00380DF6" w:rsidRPr="00380DF6" w:rsidRDefault="00380DF6" w:rsidP="00380DF6">
      <w:pPr>
        <w:numPr>
          <w:ilvl w:val="0"/>
          <w:numId w:val="16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Use security-related RMI only for legitimate and approved purposes,</w:t>
      </w:r>
    </w:p>
    <w:p w14:paraId="1C79053B" w14:textId="77777777" w:rsidR="00380DF6" w:rsidRPr="00380DF6" w:rsidRDefault="00380DF6" w:rsidP="00380DF6">
      <w:pPr>
        <w:numPr>
          <w:ilvl w:val="0"/>
          <w:numId w:val="16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Ensure all staff follow the same requirements outlined in this regulation,</w:t>
      </w:r>
    </w:p>
    <w:p w14:paraId="69CA5FCE" w14:textId="77777777" w:rsidR="00380DF6" w:rsidRPr="00380DF6" w:rsidRDefault="00380DF6" w:rsidP="00380DF6">
      <w:pPr>
        <w:numPr>
          <w:ilvl w:val="0"/>
          <w:numId w:val="16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Maintain updated records, to be reviewed during periodic inspections.</w:t>
      </w:r>
    </w:p>
    <w:p w14:paraId="13CA4498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6FE9EC71" w14:textId="616DAD23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8. Suspension and Withdrawal of Authorization</w:t>
      </w:r>
    </w:p>
    <w:p w14:paraId="577A59B2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Authorization may be suspended or withdrawn in the following cases:</w:t>
      </w:r>
    </w:p>
    <w:p w14:paraId="0BCFD61D" w14:textId="77777777" w:rsidR="00380DF6" w:rsidRPr="00380DF6" w:rsidRDefault="00380DF6" w:rsidP="00380DF6">
      <w:pPr>
        <w:numPr>
          <w:ilvl w:val="0"/>
          <w:numId w:val="17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Submission of false or fraudulent information,</w:t>
      </w:r>
    </w:p>
    <w:p w14:paraId="3F55BED9" w14:textId="77777777" w:rsidR="00380DF6" w:rsidRPr="00380DF6" w:rsidRDefault="00380DF6" w:rsidP="00380DF6">
      <w:pPr>
        <w:numPr>
          <w:ilvl w:val="0"/>
          <w:numId w:val="17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Misuse or unauthorized distribution of security-related RMI,</w:t>
      </w:r>
    </w:p>
    <w:p w14:paraId="57875A08" w14:textId="77777777" w:rsidR="00380DF6" w:rsidRPr="00380DF6" w:rsidRDefault="00380DF6" w:rsidP="00380DF6">
      <w:pPr>
        <w:numPr>
          <w:ilvl w:val="0"/>
          <w:numId w:val="17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Non-cooperation with audits or failure to meet eligibility criteria,</w:t>
      </w:r>
    </w:p>
    <w:p w14:paraId="7E95BE84" w14:textId="77777777" w:rsidR="00380DF6" w:rsidRPr="00380DF6" w:rsidRDefault="00380DF6" w:rsidP="00380DF6">
      <w:pPr>
        <w:numPr>
          <w:ilvl w:val="0"/>
          <w:numId w:val="17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Any legal or criminal activity incompatible with SERMI access.</w:t>
      </w:r>
    </w:p>
    <w:p w14:paraId="51BAD772" w14:textId="426F13D3" w:rsidR="00380DF6" w:rsidRPr="00380DF6" w:rsidRDefault="001323A3" w:rsidP="00380DF6">
      <w:pPr>
        <w:ind w:right="120"/>
        <w:rPr>
          <w:rFonts w:ascii="DDT Book" w:hAnsi="DDT Book"/>
          <w:sz w:val="22"/>
          <w:szCs w:val="22"/>
        </w:rPr>
      </w:pPr>
      <w:r>
        <w:rPr>
          <w:rFonts w:ascii="DDT Book" w:hAnsi="DDT Book"/>
          <w:sz w:val="22"/>
          <w:szCs w:val="22"/>
        </w:rPr>
        <w:t>VALIDX GROUP</w:t>
      </w:r>
      <w:r w:rsidR="00380DF6" w:rsidRPr="00380DF6">
        <w:rPr>
          <w:rFonts w:ascii="DDT Book" w:hAnsi="DDT Book"/>
          <w:sz w:val="22"/>
          <w:szCs w:val="22"/>
        </w:rPr>
        <w:t xml:space="preserve"> will notify the subject in writing, indicating the reason for the suspension/withdrawal. Appeals are managed in accordance with </w:t>
      </w:r>
      <w:r w:rsidR="00380DF6" w:rsidRPr="00380DF6">
        <w:rPr>
          <w:rFonts w:ascii="DDT Book" w:hAnsi="DDT Book"/>
          <w:b/>
          <w:bCs/>
          <w:sz w:val="22"/>
          <w:szCs w:val="22"/>
        </w:rPr>
        <w:t>Procedure D.04 – Complaints and Appeals Handling</w:t>
      </w:r>
      <w:r w:rsidR="00380DF6" w:rsidRPr="00380DF6">
        <w:rPr>
          <w:rFonts w:ascii="DDT Book" w:hAnsi="DDT Book"/>
          <w:sz w:val="22"/>
          <w:szCs w:val="22"/>
        </w:rPr>
        <w:t>.</w:t>
      </w:r>
    </w:p>
    <w:p w14:paraId="07E8163F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6DAA1C97" w14:textId="77777777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9. Complaints and Appeals</w:t>
      </w:r>
    </w:p>
    <w:p w14:paraId="3217C56B" w14:textId="6B0979CE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 xml:space="preserve">All decisions issued by </w:t>
      </w:r>
      <w:r w:rsidR="001323A3">
        <w:rPr>
          <w:rFonts w:ascii="DDT Book" w:hAnsi="DDT Book"/>
          <w:sz w:val="22"/>
          <w:szCs w:val="22"/>
        </w:rPr>
        <w:t>VALIDX GROUP</w:t>
      </w:r>
      <w:r w:rsidRPr="00380DF6">
        <w:rPr>
          <w:rFonts w:ascii="DDT Book" w:hAnsi="DDT Book"/>
          <w:sz w:val="22"/>
          <w:szCs w:val="22"/>
        </w:rPr>
        <w:t xml:space="preserve"> may be contested by the affected party by submitting a formal appeal via:</w:t>
      </w:r>
    </w:p>
    <w:p w14:paraId="54FD5763" w14:textId="77777777" w:rsidR="00380DF6" w:rsidRPr="00380DF6" w:rsidRDefault="00380DF6" w:rsidP="00380DF6">
      <w:pPr>
        <w:numPr>
          <w:ilvl w:val="0"/>
          <w:numId w:val="18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b/>
          <w:bCs/>
          <w:sz w:val="22"/>
          <w:szCs w:val="22"/>
        </w:rPr>
        <w:t>Form F.52 – Complaints and Appeals Form</w:t>
      </w:r>
    </w:p>
    <w:p w14:paraId="160E4FAD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These are handled impartially, according to:</w:t>
      </w:r>
    </w:p>
    <w:p w14:paraId="3E136A1A" w14:textId="77777777" w:rsidR="00380DF6" w:rsidRPr="00380DF6" w:rsidRDefault="00380DF6" w:rsidP="00380DF6">
      <w:pPr>
        <w:numPr>
          <w:ilvl w:val="0"/>
          <w:numId w:val="19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b/>
          <w:bCs/>
          <w:sz w:val="22"/>
          <w:szCs w:val="22"/>
        </w:rPr>
        <w:t>Procedure D.04 – Complaints and Appeals Handling</w:t>
      </w:r>
    </w:p>
    <w:p w14:paraId="09DA4183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0BF7D2B5" w14:textId="47980ACE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10. Confidentiality and Data Protection</w:t>
      </w:r>
    </w:p>
    <w:p w14:paraId="21AEF1DD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All personal and sensitive information collected during the SERMI process is handled under:</w:t>
      </w:r>
    </w:p>
    <w:p w14:paraId="4F817AA2" w14:textId="77777777" w:rsidR="00380DF6" w:rsidRPr="00380DF6" w:rsidRDefault="00380DF6" w:rsidP="00380DF6">
      <w:pPr>
        <w:numPr>
          <w:ilvl w:val="0"/>
          <w:numId w:val="20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b/>
          <w:bCs/>
          <w:sz w:val="22"/>
          <w:szCs w:val="22"/>
        </w:rPr>
        <w:t>Procedure D.03 – Confidentiality and Information Security</w:t>
      </w:r>
    </w:p>
    <w:p w14:paraId="354A8067" w14:textId="77777777" w:rsidR="00380DF6" w:rsidRPr="00380DF6" w:rsidRDefault="00380DF6" w:rsidP="00380DF6">
      <w:pPr>
        <w:numPr>
          <w:ilvl w:val="0"/>
          <w:numId w:val="20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In accordance with GDPR and relevant national legislation.</w:t>
      </w:r>
    </w:p>
    <w:p w14:paraId="062CCA4F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Only data required for authorization and communication with the SERMI Trust Center will be processed.</w:t>
      </w:r>
    </w:p>
    <w:p w14:paraId="7F59F8D6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6AE7B8D4" w14:textId="2EE35AAD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11. Fees and Payments</w:t>
      </w:r>
    </w:p>
    <w:p w14:paraId="19DB1CCE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All applicants shall be informed of costs via:</w:t>
      </w:r>
    </w:p>
    <w:p w14:paraId="05ECD29F" w14:textId="77777777" w:rsidR="00380DF6" w:rsidRPr="00380DF6" w:rsidRDefault="00380DF6" w:rsidP="00380DF6">
      <w:pPr>
        <w:numPr>
          <w:ilvl w:val="0"/>
          <w:numId w:val="21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b/>
          <w:bCs/>
          <w:sz w:val="22"/>
          <w:szCs w:val="22"/>
        </w:rPr>
        <w:t>Form F.80 – SERMI Quotation Template</w:t>
      </w:r>
    </w:p>
    <w:p w14:paraId="0F71220F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Payments are due prior to evaluation. Fees are non-refundable unless otherwise stated.</w:t>
      </w:r>
    </w:p>
    <w:p w14:paraId="02345A1E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</w:p>
    <w:p w14:paraId="67EB9B48" w14:textId="631A7085" w:rsidR="00380DF6" w:rsidRPr="00380DF6" w:rsidRDefault="00380DF6" w:rsidP="00380DF6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12. Modifications and Updates</w:t>
      </w:r>
    </w:p>
    <w:p w14:paraId="03EBB8B8" w14:textId="77777777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This Regulation may be revised to reflect:</w:t>
      </w:r>
    </w:p>
    <w:p w14:paraId="051A1EEC" w14:textId="77777777" w:rsidR="00380DF6" w:rsidRPr="00380DF6" w:rsidRDefault="00380DF6" w:rsidP="00380DF6">
      <w:pPr>
        <w:numPr>
          <w:ilvl w:val="0"/>
          <w:numId w:val="22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Changes in European or national law,</w:t>
      </w:r>
    </w:p>
    <w:p w14:paraId="5621006D" w14:textId="77777777" w:rsidR="00380DF6" w:rsidRPr="00380DF6" w:rsidRDefault="00380DF6" w:rsidP="00380DF6">
      <w:pPr>
        <w:numPr>
          <w:ilvl w:val="0"/>
          <w:numId w:val="22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>Updates in the SERMI scheme,</w:t>
      </w:r>
    </w:p>
    <w:p w14:paraId="4B1A3462" w14:textId="4B9B63DD" w:rsidR="00380DF6" w:rsidRPr="00380DF6" w:rsidRDefault="00380DF6" w:rsidP="00380DF6">
      <w:pPr>
        <w:numPr>
          <w:ilvl w:val="0"/>
          <w:numId w:val="22"/>
        </w:numPr>
        <w:suppressAutoHyphens w:val="0"/>
        <w:autoSpaceDN/>
        <w:spacing w:after="160" w:line="259" w:lineRule="auto"/>
        <w:ind w:right="120"/>
        <w:textAlignment w:val="auto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 xml:space="preserve">Internal </w:t>
      </w:r>
      <w:r w:rsidR="001323A3">
        <w:rPr>
          <w:rFonts w:ascii="DDT Book" w:hAnsi="DDT Book"/>
          <w:sz w:val="22"/>
          <w:szCs w:val="22"/>
        </w:rPr>
        <w:t>VALIDX GROUP</w:t>
      </w:r>
      <w:r w:rsidRPr="00380DF6">
        <w:rPr>
          <w:rFonts w:ascii="DDT Book" w:hAnsi="DDT Book"/>
          <w:sz w:val="22"/>
          <w:szCs w:val="22"/>
        </w:rPr>
        <w:t xml:space="preserve"> policy adjustments.</w:t>
      </w:r>
    </w:p>
    <w:p w14:paraId="475864D3" w14:textId="40D482FA" w:rsidR="00380DF6" w:rsidRPr="00380DF6" w:rsidRDefault="00380DF6" w:rsidP="00380DF6">
      <w:pPr>
        <w:ind w:right="120"/>
        <w:rPr>
          <w:rFonts w:ascii="DDT Book" w:hAnsi="DDT Book"/>
          <w:sz w:val="22"/>
          <w:szCs w:val="22"/>
        </w:rPr>
      </w:pPr>
      <w:r w:rsidRPr="00380DF6">
        <w:rPr>
          <w:rFonts w:ascii="DDT Book" w:hAnsi="DDT Book"/>
          <w:sz w:val="22"/>
          <w:szCs w:val="22"/>
        </w:rPr>
        <w:t xml:space="preserve">Revisions are managed under </w:t>
      </w:r>
      <w:r w:rsidRPr="00380DF6">
        <w:rPr>
          <w:rFonts w:ascii="DDT Book" w:hAnsi="DDT Book"/>
          <w:b/>
          <w:bCs/>
          <w:sz w:val="22"/>
          <w:szCs w:val="22"/>
        </w:rPr>
        <w:t>Procedure D.01 – Document and Record Control</w:t>
      </w:r>
      <w:r w:rsidRPr="00380DF6">
        <w:rPr>
          <w:rFonts w:ascii="DDT Book" w:hAnsi="DDT Book"/>
          <w:sz w:val="22"/>
          <w:szCs w:val="22"/>
        </w:rPr>
        <w:t xml:space="preserve">. The latest version is always available on the </w:t>
      </w:r>
      <w:r w:rsidR="001323A3">
        <w:rPr>
          <w:rFonts w:ascii="DDT Book" w:hAnsi="DDT Book"/>
          <w:sz w:val="22"/>
          <w:szCs w:val="22"/>
        </w:rPr>
        <w:t>VALIDX GROUP</w:t>
      </w:r>
      <w:r w:rsidRPr="00380DF6">
        <w:rPr>
          <w:rFonts w:ascii="DDT Book" w:hAnsi="DDT Book"/>
          <w:sz w:val="22"/>
          <w:szCs w:val="22"/>
        </w:rPr>
        <w:t xml:space="preserve"> official website.</w:t>
      </w:r>
    </w:p>
    <w:p w14:paraId="02965104" w14:textId="77777777" w:rsidR="00CA176C" w:rsidRDefault="00CA176C" w:rsidP="00040EDA">
      <w:pPr>
        <w:pStyle w:val="Standard"/>
        <w:spacing w:line="360" w:lineRule="auto"/>
        <w:jc w:val="both"/>
        <w:rPr>
          <w:rFonts w:ascii="ψαλιβρι" w:hAnsi="ψαλιβρι" w:hint="eastAsia"/>
          <w:sz w:val="22"/>
          <w:szCs w:val="22"/>
        </w:rPr>
      </w:pPr>
    </w:p>
    <w:p w14:paraId="14768B58" w14:textId="16E451B7" w:rsidR="007D5517" w:rsidRDefault="007D5517" w:rsidP="007D5517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  <w:r w:rsidRPr="00380DF6">
        <w:rPr>
          <w:rFonts w:ascii="DDT Book" w:hAnsi="DDT Book"/>
          <w:b/>
          <w:bCs/>
          <w:color w:val="002060"/>
          <w:sz w:val="22"/>
          <w:szCs w:val="22"/>
        </w:rPr>
        <w:t>1</w:t>
      </w:r>
      <w:r>
        <w:rPr>
          <w:rFonts w:ascii="DDT Book" w:hAnsi="DDT Book"/>
          <w:b/>
          <w:bCs/>
          <w:color w:val="002060"/>
          <w:sz w:val="22"/>
          <w:szCs w:val="22"/>
        </w:rPr>
        <w:t>3. Amendments</w:t>
      </w:r>
    </w:p>
    <w:p w14:paraId="66389B9F" w14:textId="77777777" w:rsidR="007D5517" w:rsidRDefault="007D5517" w:rsidP="007D5517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32"/>
        <w:tblW w:w="11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964"/>
        <w:gridCol w:w="1984"/>
        <w:gridCol w:w="1843"/>
        <w:gridCol w:w="1276"/>
      </w:tblGrid>
      <w:tr w:rsidR="007D5517" w:rsidRPr="00610659" w14:paraId="2A17C74B" w14:textId="77777777" w:rsidTr="009E421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0F89070C" w14:textId="77777777" w:rsidR="007D5517" w:rsidRPr="007D5517" w:rsidRDefault="007D5517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5517">
              <w:rPr>
                <w:rFonts w:ascii="DDT Book" w:hAnsi="DDT Book"/>
                <w:b/>
                <w:bCs/>
                <w:sz w:val="20"/>
                <w:szCs w:val="20"/>
              </w:rPr>
              <w:t>Edition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16E01A93" w14:textId="77777777" w:rsidR="007D5517" w:rsidRPr="007D5517" w:rsidRDefault="007D5517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5517">
              <w:rPr>
                <w:rFonts w:ascii="DDT Book" w:hAnsi="DDT Book"/>
                <w:b/>
                <w:bCs/>
                <w:sz w:val="20"/>
                <w:szCs w:val="20"/>
              </w:rPr>
              <w:t>Chapter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2E682A42" w14:textId="77777777" w:rsidR="007D5517" w:rsidRPr="007D5517" w:rsidRDefault="007D5517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5517">
              <w:rPr>
                <w:rFonts w:ascii="DDT Book" w:hAnsi="DDT Book"/>
                <w:b/>
                <w:bCs/>
                <w:sz w:val="20"/>
                <w:szCs w:val="20"/>
              </w:rPr>
              <w:t>Cause &amp; signs of modification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hideMark/>
          </w:tcPr>
          <w:p w14:paraId="6D29E9EF" w14:textId="77777777" w:rsidR="007D5517" w:rsidRPr="007D5517" w:rsidRDefault="007D5517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5517">
              <w:rPr>
                <w:rFonts w:ascii="DDT Book" w:hAnsi="DDT Book"/>
                <w:b/>
                <w:bCs/>
                <w:sz w:val="20"/>
                <w:szCs w:val="20"/>
              </w:rPr>
              <w:t>Drafted 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7C006C5C" w14:textId="77777777" w:rsidR="007D5517" w:rsidRPr="007D5517" w:rsidRDefault="007D5517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5517">
              <w:rPr>
                <w:rFonts w:ascii="DDT Book" w:hAnsi="DDT Book"/>
                <w:b/>
                <w:bCs/>
                <w:sz w:val="20"/>
                <w:szCs w:val="20"/>
              </w:rPr>
              <w:t>Approved 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hideMark/>
          </w:tcPr>
          <w:p w14:paraId="3749ED0C" w14:textId="77777777" w:rsidR="007D5517" w:rsidRPr="007D5517" w:rsidRDefault="007D5517" w:rsidP="009E421A">
            <w:pPr>
              <w:spacing w:line="360" w:lineRule="auto"/>
              <w:jc w:val="both"/>
              <w:rPr>
                <w:rFonts w:ascii="DDT Book" w:hAnsi="DDT Book"/>
                <w:b/>
                <w:bCs/>
                <w:sz w:val="20"/>
                <w:szCs w:val="20"/>
              </w:rPr>
            </w:pPr>
            <w:r w:rsidRPr="007D5517">
              <w:rPr>
                <w:rFonts w:ascii="DDT Book" w:hAnsi="DDT Book"/>
                <w:b/>
                <w:bCs/>
                <w:sz w:val="20"/>
                <w:szCs w:val="20"/>
              </w:rPr>
              <w:t>Date</w:t>
            </w:r>
          </w:p>
        </w:tc>
      </w:tr>
      <w:tr w:rsidR="007D5517" w:rsidRPr="00610659" w14:paraId="697FDBF2" w14:textId="77777777" w:rsidTr="009E421A">
        <w:trPr>
          <w:trHeight w:val="379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6D454B3B" w14:textId="3DBEE881" w:rsidR="007D5517" w:rsidRPr="007D5517" w:rsidRDefault="00F96574" w:rsidP="009E421A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>
              <w:rPr>
                <w:rFonts w:ascii="Calibri" w:hAnsi="Calibri" w:cstheme="majorHAnsi"/>
                <w:lang w:val="en-GB"/>
              </w:rPr>
              <w:t>v.</w:t>
            </w:r>
            <w:r>
              <w:rPr>
                <w:rFonts w:ascii="Calibri" w:hAnsi="Calibri" w:cstheme="majorHAnsi"/>
                <w:lang w:val="en-GB"/>
              </w:rPr>
              <w:t>1</w:t>
            </w:r>
            <w:r>
              <w:rPr>
                <w:rFonts w:ascii="Calibri" w:hAnsi="Calibri" w:cstheme="majorHAnsi"/>
                <w:lang w:val="en-GB"/>
              </w:rPr>
              <w:t xml:space="preserve"> -&gt; </w:t>
            </w:r>
            <w:r w:rsidRPr="00A20021">
              <w:rPr>
                <w:rFonts w:ascii="Calibri" w:hAnsi="Calibri" w:cstheme="majorHAnsi"/>
                <w:b/>
                <w:bCs/>
                <w:lang w:val="en-GB"/>
              </w:rPr>
              <w:t>v.</w:t>
            </w:r>
            <w:r>
              <w:rPr>
                <w:rFonts w:ascii="Calibri" w:hAnsi="Calibri" w:cstheme="majorHAnsi"/>
                <w:b/>
                <w:bCs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1663FF1C" w14:textId="77777777" w:rsidR="007D5517" w:rsidRPr="007D5517" w:rsidRDefault="007D5517" w:rsidP="009E421A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5517">
              <w:rPr>
                <w:rFonts w:ascii="DDT Book" w:hAnsi="DDT Book"/>
                <w:sz w:val="20"/>
                <w:szCs w:val="20"/>
              </w:rPr>
              <w:t>Overall</w:t>
            </w:r>
          </w:p>
        </w:tc>
        <w:tc>
          <w:tcPr>
            <w:tcW w:w="396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hideMark/>
          </w:tcPr>
          <w:p w14:paraId="153EA593" w14:textId="77777777" w:rsidR="007D5517" w:rsidRPr="007D5517" w:rsidRDefault="007D5517" w:rsidP="009E421A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7D5517">
              <w:rPr>
                <w:rFonts w:ascii="DDT Book" w:hAnsi="DDT Book"/>
                <w:sz w:val="20"/>
                <w:szCs w:val="20"/>
              </w:rPr>
              <w:t>Format Change and Group Structure Information Showcasing the relationship with the new entity VALIDX and the IMS Implementation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nil"/>
            </w:tcBorders>
            <w:vAlign w:val="center"/>
            <w:hideMark/>
          </w:tcPr>
          <w:p w14:paraId="1F62A80F" w14:textId="77777777" w:rsidR="007D5517" w:rsidRPr="007D5517" w:rsidRDefault="007D5517" w:rsidP="009E421A">
            <w:pPr>
              <w:spacing w:line="276" w:lineRule="auto"/>
              <w:rPr>
                <w:rFonts w:ascii="DDT Book" w:hAnsi="DDT Book"/>
                <w:sz w:val="20"/>
                <w:szCs w:val="20"/>
              </w:rPr>
            </w:pPr>
            <w:r w:rsidRPr="007D5517">
              <w:rPr>
                <w:rFonts w:ascii="DDT Book" w:hAnsi="DDT Book"/>
                <w:sz w:val="20"/>
                <w:szCs w:val="20"/>
              </w:rPr>
              <w:t>Athanasios Arvanitis (Quality Manager)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vAlign w:val="center"/>
            <w:hideMark/>
          </w:tcPr>
          <w:p w14:paraId="26D60F02" w14:textId="77777777" w:rsidR="007D5517" w:rsidRPr="007D5517" w:rsidRDefault="007D5517" w:rsidP="009E421A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5517">
              <w:rPr>
                <w:rFonts w:ascii="DDT Book" w:hAnsi="DDT Book"/>
                <w:sz w:val="20"/>
                <w:szCs w:val="20"/>
              </w:rPr>
              <w:t>Angelos Koulouridis</w:t>
            </w:r>
          </w:p>
          <w:p w14:paraId="7D0A851B" w14:textId="77777777" w:rsidR="007D5517" w:rsidRPr="007D5517" w:rsidRDefault="007D5517" w:rsidP="009E421A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5517">
              <w:rPr>
                <w:rFonts w:ascii="DDT Book" w:hAnsi="DDT Book"/>
                <w:sz w:val="20"/>
                <w:szCs w:val="20"/>
              </w:rPr>
              <w:t>Stergios Zarifidis</w:t>
            </w:r>
          </w:p>
          <w:p w14:paraId="17A164A8" w14:textId="77777777" w:rsidR="007D5517" w:rsidRPr="007D5517" w:rsidRDefault="007D5517" w:rsidP="009E421A">
            <w:pPr>
              <w:spacing w:line="276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5517">
              <w:rPr>
                <w:rFonts w:ascii="DDT Book" w:hAnsi="DDT Book"/>
                <w:sz w:val="20"/>
                <w:szCs w:val="20"/>
              </w:rPr>
              <w:t>Sara Pellegrino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59F40A6" w14:textId="77777777" w:rsidR="007D5517" w:rsidRPr="007D5517" w:rsidRDefault="007D5517" w:rsidP="009E421A">
            <w:pPr>
              <w:spacing w:line="360" w:lineRule="auto"/>
              <w:jc w:val="both"/>
              <w:rPr>
                <w:rFonts w:ascii="DDT Book" w:hAnsi="DDT Book"/>
                <w:sz w:val="20"/>
                <w:szCs w:val="20"/>
              </w:rPr>
            </w:pPr>
            <w:r w:rsidRPr="007D5517">
              <w:rPr>
                <w:rFonts w:ascii="DDT Book" w:hAnsi="DDT Book"/>
                <w:sz w:val="20"/>
                <w:szCs w:val="20"/>
              </w:rPr>
              <w:t>13/05/2025</w:t>
            </w:r>
          </w:p>
        </w:tc>
      </w:tr>
    </w:tbl>
    <w:p w14:paraId="1DB75295" w14:textId="77777777" w:rsidR="007D5517" w:rsidRPr="00380DF6" w:rsidRDefault="007D5517" w:rsidP="007D5517">
      <w:pPr>
        <w:spacing w:before="120" w:after="120"/>
        <w:ind w:right="119"/>
        <w:rPr>
          <w:rFonts w:ascii="DDT Book" w:hAnsi="DDT Book"/>
          <w:b/>
          <w:bCs/>
          <w:color w:val="002060"/>
          <w:sz w:val="22"/>
          <w:szCs w:val="22"/>
        </w:rPr>
      </w:pPr>
    </w:p>
    <w:p w14:paraId="10B54075" w14:textId="77777777" w:rsidR="007D5517" w:rsidRPr="00CA176C" w:rsidRDefault="007D5517" w:rsidP="00040EDA">
      <w:pPr>
        <w:pStyle w:val="Standard"/>
        <w:spacing w:line="360" w:lineRule="auto"/>
        <w:jc w:val="both"/>
        <w:rPr>
          <w:rFonts w:ascii="ψαλιβρι" w:hAnsi="ψαλιβρι" w:hint="eastAsia"/>
          <w:sz w:val="22"/>
          <w:szCs w:val="22"/>
        </w:rPr>
      </w:pPr>
    </w:p>
    <w:sectPr w:rsidR="007D5517" w:rsidRPr="00CA176C" w:rsidSect="007D5517">
      <w:headerReference w:type="default" r:id="rId11"/>
      <w:type w:val="continuous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1B2F" w14:textId="77777777" w:rsidR="001C16E8" w:rsidRDefault="001C16E8">
      <w:pPr>
        <w:rPr>
          <w:rFonts w:hint="eastAsia"/>
        </w:rPr>
      </w:pPr>
      <w:r>
        <w:separator/>
      </w:r>
    </w:p>
  </w:endnote>
  <w:endnote w:type="continuationSeparator" w:id="0">
    <w:p w14:paraId="5A325FAE" w14:textId="77777777" w:rsidR="001C16E8" w:rsidRDefault="001C16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ψαλιβρι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DT Book">
    <w:panose1 w:val="020B0506040000020004"/>
    <w:charset w:val="00"/>
    <w:family w:val="swiss"/>
    <w:pitch w:val="variable"/>
    <w:sig w:usb0="A00002EF" w:usb1="5000201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52AE" w14:textId="77777777" w:rsidR="001C16E8" w:rsidRDefault="001C16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9D45CA" w14:textId="77777777" w:rsidR="001C16E8" w:rsidRDefault="001C16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11052" w:type="dxa"/>
      <w:tblInd w:w="-714" w:type="dxa"/>
      <w:tblLook w:val="04A0" w:firstRow="1" w:lastRow="0" w:firstColumn="1" w:lastColumn="0" w:noHBand="0" w:noVBand="1"/>
    </w:tblPr>
    <w:tblGrid>
      <w:gridCol w:w="3156"/>
      <w:gridCol w:w="3909"/>
      <w:gridCol w:w="1513"/>
      <w:gridCol w:w="779"/>
      <w:gridCol w:w="587"/>
      <w:gridCol w:w="1108"/>
    </w:tblGrid>
    <w:tr w:rsidR="007D5517" w:rsidRPr="001B7730" w14:paraId="6DE89F3D" w14:textId="77777777" w:rsidTr="007D5517">
      <w:trPr>
        <w:trHeight w:val="137"/>
      </w:trPr>
      <w:tc>
        <w:tcPr>
          <w:tcW w:w="3156" w:type="dxa"/>
          <w:vMerge w:val="restart"/>
          <w:vAlign w:val="center"/>
        </w:tcPr>
        <w:p w14:paraId="6EF671BE" w14:textId="77777777" w:rsidR="007D5517" w:rsidRPr="001B7730" w:rsidRDefault="007D5517" w:rsidP="007D5517">
          <w:pPr>
            <w:pStyle w:val="a7"/>
            <w:jc w:val="center"/>
            <w:rPr>
              <w:sz w:val="18"/>
              <w:szCs w:val="18"/>
            </w:rPr>
          </w:pPr>
          <w:bookmarkStart w:id="0" w:name="_Hlk198215961"/>
          <w:bookmarkStart w:id="1" w:name="_Hlk198208038"/>
          <w:r>
            <w:rPr>
              <w:noProof/>
            </w:rPr>
            <w:drawing>
              <wp:inline distT="0" distB="0" distL="0" distR="0" wp14:anchorId="3A75721C" wp14:editId="46A77F14">
                <wp:extent cx="1864017" cy="614477"/>
                <wp:effectExtent l="0" t="0" r="3175" b="0"/>
                <wp:docPr id="278937097" name="Picture 2" descr="A blue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865117" name="Picture 2" descr="A blue text on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051" cy="629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  <w:vAlign w:val="center"/>
        </w:tcPr>
        <w:p w14:paraId="7F7672D1" w14:textId="77777777" w:rsidR="007D5517" w:rsidRPr="00E6330A" w:rsidRDefault="007D5517" w:rsidP="007D5517">
          <w:pPr>
            <w:pStyle w:val="a7"/>
            <w:jc w:val="center"/>
            <w:rPr>
              <w:b/>
              <w:bCs/>
              <w:sz w:val="18"/>
              <w:szCs w:val="18"/>
            </w:rPr>
          </w:pPr>
          <w:r w:rsidRPr="00E6330A">
            <w:rPr>
              <w:b/>
              <w:bCs/>
              <w:sz w:val="20"/>
              <w:szCs w:val="20"/>
            </w:rPr>
            <w:t>VALIDX Group</w:t>
          </w:r>
          <w:r>
            <w:rPr>
              <w:b/>
              <w:bCs/>
              <w:sz w:val="20"/>
              <w:szCs w:val="20"/>
            </w:rPr>
            <w:t xml:space="preserve"> Management System</w:t>
          </w:r>
        </w:p>
        <w:p w14:paraId="7E1FB23C" w14:textId="77777777" w:rsidR="007D5517" w:rsidRPr="001B7730" w:rsidRDefault="007D5517" w:rsidP="007D5517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2105A0CF" w14:textId="77777777" w:rsidR="007D5517" w:rsidRPr="001B7730" w:rsidRDefault="007D5517" w:rsidP="007D5517">
          <w:pPr>
            <w:pStyle w:val="a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Document Type:</w:t>
          </w:r>
        </w:p>
      </w:tc>
      <w:tc>
        <w:tcPr>
          <w:tcW w:w="2474" w:type="dxa"/>
          <w:gridSpan w:val="3"/>
          <w:vAlign w:val="center"/>
        </w:tcPr>
        <w:p w14:paraId="6FF6E629" w14:textId="77777777" w:rsidR="007D5517" w:rsidRPr="001B7730" w:rsidRDefault="007D5517" w:rsidP="007D5517">
          <w:pPr>
            <w:pStyle w:val="a7"/>
            <w:rPr>
              <w:sz w:val="18"/>
              <w:szCs w:val="18"/>
            </w:rPr>
          </w:pPr>
          <w:r w:rsidRPr="006D2EE2">
            <w:rPr>
              <w:sz w:val="18"/>
              <w:szCs w:val="18"/>
            </w:rPr>
            <w:t>Regulation</w:t>
          </w:r>
        </w:p>
      </w:tc>
    </w:tr>
    <w:bookmarkEnd w:id="0"/>
    <w:tr w:rsidR="007D5517" w:rsidRPr="001B7730" w14:paraId="200049F1" w14:textId="77777777" w:rsidTr="007D5517">
      <w:trPr>
        <w:trHeight w:val="137"/>
      </w:trPr>
      <w:tc>
        <w:tcPr>
          <w:tcW w:w="3156" w:type="dxa"/>
          <w:vMerge/>
          <w:vAlign w:val="center"/>
        </w:tcPr>
        <w:p w14:paraId="1031DA2E" w14:textId="77777777" w:rsidR="007D5517" w:rsidRPr="001B7730" w:rsidRDefault="007D5517" w:rsidP="007D5517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3909" w:type="dxa"/>
          <w:shd w:val="clear" w:color="auto" w:fill="F2F2F2" w:themeFill="background1" w:themeFillShade="F2"/>
          <w:vAlign w:val="center"/>
        </w:tcPr>
        <w:p w14:paraId="638BC34B" w14:textId="77777777" w:rsidR="007D5517" w:rsidRPr="001B7730" w:rsidRDefault="007D5517" w:rsidP="007D5517">
          <w:pPr>
            <w:pStyle w:val="a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Document Name</w:t>
          </w: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03CFF103" w14:textId="77777777" w:rsidR="007D5517" w:rsidRPr="001B7730" w:rsidRDefault="007D5517" w:rsidP="007D5517">
          <w:pPr>
            <w:pStyle w:val="a7"/>
            <w:jc w:val="right"/>
            <w:rPr>
              <w:sz w:val="18"/>
              <w:szCs w:val="18"/>
            </w:rPr>
          </w:pPr>
          <w:r w:rsidRPr="001B7730">
            <w:rPr>
              <w:sz w:val="18"/>
              <w:szCs w:val="18"/>
            </w:rPr>
            <w:t>Implementation</w:t>
          </w:r>
          <w:r>
            <w:rPr>
              <w:sz w:val="18"/>
              <w:szCs w:val="18"/>
            </w:rPr>
            <w:t>:</w:t>
          </w:r>
        </w:p>
      </w:tc>
      <w:tc>
        <w:tcPr>
          <w:tcW w:w="2474" w:type="dxa"/>
          <w:gridSpan w:val="3"/>
          <w:vAlign w:val="center"/>
        </w:tcPr>
        <w:p w14:paraId="3400DBE2" w14:textId="7DB66A5C" w:rsidR="007D5517" w:rsidRPr="00E21260" w:rsidRDefault="00000000" w:rsidP="007D5517">
          <w:pPr>
            <w:pStyle w:val="a7"/>
            <w:rPr>
              <w:sz w:val="18"/>
              <w:szCs w:val="18"/>
              <w:lang w:val="el-GR"/>
            </w:rPr>
          </w:pPr>
          <w:sdt>
            <w:sdtPr>
              <w:rPr>
                <w:sz w:val="18"/>
                <w:szCs w:val="18"/>
              </w:rPr>
              <w:id w:val="-3453292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r w:rsidR="007D5517">
                <w:rPr>
                  <w:rFonts w:ascii="MS Gothic" w:eastAsia="MS Gothic" w:hAnsi="MS Gothic" w:hint="eastAsia"/>
                  <w:sz w:val="18"/>
                  <w:szCs w:val="18"/>
                </w:rPr>
                <w:t>☒</w:t>
              </w:r>
            </w:sdtContent>
          </w:sdt>
          <w:r w:rsidR="007D5517" w:rsidRPr="00F2208F">
            <w:rPr>
              <w:rFonts w:ascii="Arial" w:eastAsia="Times New Roman" w:hAnsi="Arial" w:cs="Arial"/>
              <w:sz w:val="16"/>
              <w:szCs w:val="16"/>
              <w:lang w:eastAsia="el-GR"/>
            </w:rPr>
            <w:t xml:space="preserve"> VALIDX | ICDQ Partners (IT)</w:t>
          </w:r>
        </w:p>
      </w:tc>
    </w:tr>
    <w:tr w:rsidR="007D5517" w:rsidRPr="001B7730" w14:paraId="6A7F1273" w14:textId="77777777" w:rsidTr="007D5517">
      <w:trPr>
        <w:trHeight w:val="137"/>
      </w:trPr>
      <w:tc>
        <w:tcPr>
          <w:tcW w:w="3156" w:type="dxa"/>
          <w:vMerge/>
          <w:vAlign w:val="center"/>
        </w:tcPr>
        <w:p w14:paraId="4621580D" w14:textId="77777777" w:rsidR="007D5517" w:rsidRPr="001B7730" w:rsidRDefault="007D5517" w:rsidP="007D5517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3909" w:type="dxa"/>
          <w:vMerge w:val="restart"/>
          <w:shd w:val="clear" w:color="auto" w:fill="0E2841" w:themeFill="text2"/>
          <w:vAlign w:val="center"/>
        </w:tcPr>
        <w:p w14:paraId="083BB8BA" w14:textId="2FA92C64" w:rsidR="007D5517" w:rsidRPr="007D5517" w:rsidRDefault="007D5517" w:rsidP="007D5517">
          <w:pPr>
            <w:pStyle w:val="a7"/>
            <w:jc w:val="center"/>
            <w:rPr>
              <w:b/>
              <w:bCs/>
              <w:sz w:val="18"/>
              <w:szCs w:val="18"/>
            </w:rPr>
          </w:pPr>
          <w:r w:rsidRPr="007D5517">
            <w:rPr>
              <w:b/>
              <w:bCs/>
              <w:color w:val="FFFFFF" w:themeColor="background1"/>
              <w:sz w:val="18"/>
              <w:szCs w:val="18"/>
            </w:rPr>
            <w:t>AUTHORIZATION REGULATION UNDER THE SERMI SCHEME</w:t>
          </w: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762A6E6A" w14:textId="77777777" w:rsidR="007D5517" w:rsidRPr="001B7730" w:rsidRDefault="007D5517" w:rsidP="007D5517">
          <w:pPr>
            <w:pStyle w:val="a7"/>
            <w:jc w:val="right"/>
            <w:rPr>
              <w:sz w:val="18"/>
              <w:szCs w:val="18"/>
            </w:rPr>
          </w:pPr>
          <w:r w:rsidRPr="001B7730">
            <w:rPr>
              <w:sz w:val="18"/>
              <w:szCs w:val="18"/>
            </w:rPr>
            <w:t>VXMS Ref No</w:t>
          </w:r>
          <w:r>
            <w:rPr>
              <w:sz w:val="18"/>
              <w:szCs w:val="18"/>
            </w:rPr>
            <w:t>:</w:t>
          </w:r>
        </w:p>
      </w:tc>
      <w:tc>
        <w:tcPr>
          <w:tcW w:w="2474" w:type="dxa"/>
          <w:gridSpan w:val="3"/>
          <w:vAlign w:val="center"/>
        </w:tcPr>
        <w:p w14:paraId="54DAD736" w14:textId="6632BDEF" w:rsidR="007D5517" w:rsidRDefault="007D5517" w:rsidP="007D5517">
          <w:pPr>
            <w:pStyle w:val="a7"/>
            <w:rPr>
              <w:sz w:val="18"/>
              <w:szCs w:val="18"/>
            </w:rPr>
          </w:pPr>
          <w:r>
            <w:rPr>
              <w:sz w:val="18"/>
              <w:szCs w:val="18"/>
            </w:rPr>
            <w:t>GOR.06</w:t>
          </w:r>
        </w:p>
      </w:tc>
    </w:tr>
    <w:tr w:rsidR="007D5517" w:rsidRPr="001B7730" w14:paraId="25E0C1BF" w14:textId="77777777" w:rsidTr="007D5517">
      <w:trPr>
        <w:trHeight w:val="137"/>
      </w:trPr>
      <w:tc>
        <w:tcPr>
          <w:tcW w:w="3156" w:type="dxa"/>
          <w:vMerge/>
          <w:vAlign w:val="center"/>
        </w:tcPr>
        <w:p w14:paraId="27F3ABD5" w14:textId="77777777" w:rsidR="007D5517" w:rsidRPr="001B7730" w:rsidRDefault="007D5517" w:rsidP="007D5517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3909" w:type="dxa"/>
          <w:vMerge/>
          <w:shd w:val="clear" w:color="auto" w:fill="0E2841" w:themeFill="text2"/>
          <w:vAlign w:val="center"/>
        </w:tcPr>
        <w:p w14:paraId="4A13CCFD" w14:textId="77777777" w:rsidR="007D5517" w:rsidRPr="001B7730" w:rsidRDefault="007D5517" w:rsidP="007D5517">
          <w:pPr>
            <w:pStyle w:val="a7"/>
            <w:jc w:val="center"/>
            <w:rPr>
              <w:sz w:val="18"/>
              <w:szCs w:val="18"/>
            </w:rPr>
          </w:pPr>
        </w:p>
      </w:tc>
      <w:tc>
        <w:tcPr>
          <w:tcW w:w="1513" w:type="dxa"/>
          <w:shd w:val="clear" w:color="auto" w:fill="F2F2F2" w:themeFill="background1" w:themeFillShade="F2"/>
          <w:vAlign w:val="center"/>
        </w:tcPr>
        <w:p w14:paraId="74ABF21B" w14:textId="77777777" w:rsidR="007D5517" w:rsidRPr="001B7730" w:rsidRDefault="007D5517" w:rsidP="007D5517">
          <w:pPr>
            <w:pStyle w:val="a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Version:</w:t>
          </w:r>
        </w:p>
      </w:tc>
      <w:tc>
        <w:tcPr>
          <w:tcW w:w="779" w:type="dxa"/>
          <w:vAlign w:val="center"/>
        </w:tcPr>
        <w:p w14:paraId="0373DABE" w14:textId="578B1420" w:rsidR="007D5517" w:rsidRPr="001B7730" w:rsidRDefault="007D5517" w:rsidP="007D5517">
          <w:pPr>
            <w:pStyle w:val="a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587" w:type="dxa"/>
          <w:shd w:val="clear" w:color="auto" w:fill="F2F2F2" w:themeFill="background1" w:themeFillShade="F2"/>
          <w:vAlign w:val="center"/>
        </w:tcPr>
        <w:p w14:paraId="0E9B51EA" w14:textId="77777777" w:rsidR="007D5517" w:rsidRPr="001F27F5" w:rsidRDefault="007D5517" w:rsidP="007D5517">
          <w:pPr>
            <w:pStyle w:val="a7"/>
            <w:rPr>
              <w:color w:val="7F7F7F" w:themeColor="text1" w:themeTint="80"/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1108" w:type="dxa"/>
          <w:vAlign w:val="center"/>
        </w:tcPr>
        <w:p w14:paraId="77A23BE5" w14:textId="77777777" w:rsidR="007D5517" w:rsidRPr="001B7730" w:rsidRDefault="007D5517" w:rsidP="007D5517">
          <w:pPr>
            <w:pStyle w:val="a7"/>
            <w:rPr>
              <w:sz w:val="18"/>
              <w:szCs w:val="18"/>
            </w:rPr>
          </w:pPr>
          <w:r w:rsidRPr="00F2071B">
            <w:rPr>
              <w:sz w:val="18"/>
              <w:szCs w:val="18"/>
            </w:rPr>
            <w:t>13/05/2025</w:t>
          </w:r>
        </w:p>
      </w:tc>
    </w:tr>
    <w:bookmarkEnd w:id="1"/>
  </w:tbl>
  <w:p w14:paraId="70EB7F59" w14:textId="77777777" w:rsidR="007D5517" w:rsidRDefault="007D5517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A84"/>
    <w:multiLevelType w:val="multilevel"/>
    <w:tmpl w:val="32A4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B2345"/>
    <w:multiLevelType w:val="multilevel"/>
    <w:tmpl w:val="93B8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81153"/>
    <w:multiLevelType w:val="multilevel"/>
    <w:tmpl w:val="8D3C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84111"/>
    <w:multiLevelType w:val="multilevel"/>
    <w:tmpl w:val="CB3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87C55"/>
    <w:multiLevelType w:val="multilevel"/>
    <w:tmpl w:val="1FD4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B27CE"/>
    <w:multiLevelType w:val="multilevel"/>
    <w:tmpl w:val="9BC6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C7DFE"/>
    <w:multiLevelType w:val="multilevel"/>
    <w:tmpl w:val="78C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0751C"/>
    <w:multiLevelType w:val="multilevel"/>
    <w:tmpl w:val="0E30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A5FB2"/>
    <w:multiLevelType w:val="multilevel"/>
    <w:tmpl w:val="19F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E29C6"/>
    <w:multiLevelType w:val="multilevel"/>
    <w:tmpl w:val="76A4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F33ED1"/>
    <w:multiLevelType w:val="multilevel"/>
    <w:tmpl w:val="1A6C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57BC4"/>
    <w:multiLevelType w:val="multilevel"/>
    <w:tmpl w:val="C6F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41D0B"/>
    <w:multiLevelType w:val="multilevel"/>
    <w:tmpl w:val="EE52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7927D2"/>
    <w:multiLevelType w:val="multilevel"/>
    <w:tmpl w:val="9746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F3D14"/>
    <w:multiLevelType w:val="multilevel"/>
    <w:tmpl w:val="DD8A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61403"/>
    <w:multiLevelType w:val="multilevel"/>
    <w:tmpl w:val="B5D0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9637D"/>
    <w:multiLevelType w:val="multilevel"/>
    <w:tmpl w:val="F5A8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E1F86"/>
    <w:multiLevelType w:val="multilevel"/>
    <w:tmpl w:val="3944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D33B4"/>
    <w:multiLevelType w:val="multilevel"/>
    <w:tmpl w:val="9880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C4BBE"/>
    <w:multiLevelType w:val="multilevel"/>
    <w:tmpl w:val="E43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7D0143"/>
    <w:multiLevelType w:val="multilevel"/>
    <w:tmpl w:val="34D6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F6C46"/>
    <w:multiLevelType w:val="multilevel"/>
    <w:tmpl w:val="F984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578979">
    <w:abstractNumId w:val="7"/>
  </w:num>
  <w:num w:numId="2" w16cid:durableId="818157619">
    <w:abstractNumId w:val="14"/>
  </w:num>
  <w:num w:numId="3" w16cid:durableId="1567764550">
    <w:abstractNumId w:val="12"/>
  </w:num>
  <w:num w:numId="4" w16cid:durableId="1381827624">
    <w:abstractNumId w:val="9"/>
  </w:num>
  <w:num w:numId="5" w16cid:durableId="1649745900">
    <w:abstractNumId w:val="5"/>
  </w:num>
  <w:num w:numId="6" w16cid:durableId="757991089">
    <w:abstractNumId w:val="13"/>
  </w:num>
  <w:num w:numId="7" w16cid:durableId="1766223921">
    <w:abstractNumId w:val="3"/>
  </w:num>
  <w:num w:numId="8" w16cid:durableId="777139174">
    <w:abstractNumId w:val="19"/>
  </w:num>
  <w:num w:numId="9" w16cid:durableId="1276132052">
    <w:abstractNumId w:val="21"/>
  </w:num>
  <w:num w:numId="10" w16cid:durableId="1616329541">
    <w:abstractNumId w:val="8"/>
  </w:num>
  <w:num w:numId="11" w16cid:durableId="1646159167">
    <w:abstractNumId w:val="6"/>
  </w:num>
  <w:num w:numId="12" w16cid:durableId="2007854388">
    <w:abstractNumId w:val="1"/>
  </w:num>
  <w:num w:numId="13" w16cid:durableId="1894389788">
    <w:abstractNumId w:val="11"/>
  </w:num>
  <w:num w:numId="14" w16cid:durableId="1907304954">
    <w:abstractNumId w:val="2"/>
  </w:num>
  <w:num w:numId="15" w16cid:durableId="51000004">
    <w:abstractNumId w:val="16"/>
  </w:num>
  <w:num w:numId="16" w16cid:durableId="300305132">
    <w:abstractNumId w:val="4"/>
  </w:num>
  <w:num w:numId="17" w16cid:durableId="156070412">
    <w:abstractNumId w:val="18"/>
  </w:num>
  <w:num w:numId="18" w16cid:durableId="575675012">
    <w:abstractNumId w:val="20"/>
  </w:num>
  <w:num w:numId="19" w16cid:durableId="1881354547">
    <w:abstractNumId w:val="17"/>
  </w:num>
  <w:num w:numId="20" w16cid:durableId="1375084438">
    <w:abstractNumId w:val="10"/>
  </w:num>
  <w:num w:numId="21" w16cid:durableId="1669088851">
    <w:abstractNumId w:val="15"/>
  </w:num>
  <w:num w:numId="22" w16cid:durableId="77721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4A"/>
    <w:rsid w:val="00040EDA"/>
    <w:rsid w:val="0008217D"/>
    <w:rsid w:val="000E1B52"/>
    <w:rsid w:val="000F301B"/>
    <w:rsid w:val="00121083"/>
    <w:rsid w:val="001323A3"/>
    <w:rsid w:val="0013582E"/>
    <w:rsid w:val="001A11F0"/>
    <w:rsid w:val="001C16E8"/>
    <w:rsid w:val="001E1AEA"/>
    <w:rsid w:val="002A1E4A"/>
    <w:rsid w:val="002C482F"/>
    <w:rsid w:val="002D034F"/>
    <w:rsid w:val="002D52F4"/>
    <w:rsid w:val="003157B1"/>
    <w:rsid w:val="003309F3"/>
    <w:rsid w:val="00380DF6"/>
    <w:rsid w:val="00407901"/>
    <w:rsid w:val="004B39B5"/>
    <w:rsid w:val="00732CDC"/>
    <w:rsid w:val="007D10CA"/>
    <w:rsid w:val="007D5517"/>
    <w:rsid w:val="008201AA"/>
    <w:rsid w:val="00AC1624"/>
    <w:rsid w:val="00B43961"/>
    <w:rsid w:val="00B57618"/>
    <w:rsid w:val="00BB4641"/>
    <w:rsid w:val="00C07EF9"/>
    <w:rsid w:val="00CA176C"/>
    <w:rsid w:val="00D549CF"/>
    <w:rsid w:val="00DD7975"/>
    <w:rsid w:val="00F96574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F579"/>
  <w15:docId w15:val="{22F64D54-6AEE-428D-A4F8-DEA8828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a5">
    <w:name w:val="Placeholder Text"/>
    <w:basedOn w:val="a0"/>
    <w:uiPriority w:val="99"/>
    <w:semiHidden/>
    <w:rsid w:val="004B39B5"/>
    <w:rPr>
      <w:color w:val="666666"/>
    </w:rPr>
  </w:style>
  <w:style w:type="paragraph" w:styleId="Web">
    <w:name w:val="Normal (Web)"/>
    <w:basedOn w:val="a"/>
    <w:uiPriority w:val="99"/>
    <w:semiHidden/>
    <w:unhideWhenUsed/>
    <w:rsid w:val="00AC1624"/>
    <w:rPr>
      <w:rFonts w:ascii="Times New Roman" w:hAnsi="Times New Roman"/>
      <w:szCs w:val="21"/>
    </w:rPr>
  </w:style>
  <w:style w:type="paragraph" w:styleId="a6">
    <w:name w:val="List Paragraph"/>
    <w:basedOn w:val="a"/>
    <w:uiPriority w:val="34"/>
    <w:qFormat/>
    <w:rsid w:val="00380DF6"/>
    <w:pPr>
      <w:ind w:left="720"/>
      <w:contextualSpacing/>
    </w:pPr>
    <w:rPr>
      <w:szCs w:val="21"/>
    </w:rPr>
  </w:style>
  <w:style w:type="paragraph" w:styleId="a7">
    <w:name w:val="header"/>
    <w:basedOn w:val="a"/>
    <w:link w:val="Char"/>
    <w:uiPriority w:val="99"/>
    <w:unhideWhenUsed/>
    <w:rsid w:val="007D5517"/>
    <w:pPr>
      <w:tabs>
        <w:tab w:val="center" w:pos="4513"/>
        <w:tab w:val="right" w:pos="9026"/>
      </w:tabs>
    </w:pPr>
    <w:rPr>
      <w:szCs w:val="21"/>
    </w:rPr>
  </w:style>
  <w:style w:type="character" w:customStyle="1" w:styleId="Char">
    <w:name w:val="Κεφαλίδα Char"/>
    <w:basedOn w:val="a0"/>
    <w:link w:val="a7"/>
    <w:uiPriority w:val="99"/>
    <w:rsid w:val="007D5517"/>
    <w:rPr>
      <w:szCs w:val="21"/>
    </w:rPr>
  </w:style>
  <w:style w:type="paragraph" w:styleId="a8">
    <w:name w:val="footer"/>
    <w:basedOn w:val="a"/>
    <w:link w:val="Char0"/>
    <w:uiPriority w:val="99"/>
    <w:unhideWhenUsed/>
    <w:rsid w:val="007D5517"/>
    <w:pPr>
      <w:tabs>
        <w:tab w:val="center" w:pos="4513"/>
        <w:tab w:val="right" w:pos="9026"/>
      </w:tabs>
    </w:pPr>
    <w:rPr>
      <w:szCs w:val="21"/>
    </w:rPr>
  </w:style>
  <w:style w:type="character" w:customStyle="1" w:styleId="Char0">
    <w:name w:val="Υποσέλιδο Char"/>
    <w:basedOn w:val="a0"/>
    <w:link w:val="a8"/>
    <w:uiPriority w:val="99"/>
    <w:rsid w:val="007D5517"/>
    <w:rPr>
      <w:szCs w:val="21"/>
    </w:rPr>
  </w:style>
  <w:style w:type="table" w:styleId="a9">
    <w:name w:val="Table Grid"/>
    <w:basedOn w:val="a1"/>
    <w:uiPriority w:val="39"/>
    <w:rsid w:val="007D5517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f90c8-c8a8-42c3-a551-9afa7221f529">
      <Terms xmlns="http://schemas.microsoft.com/office/infopath/2007/PartnerControls"/>
    </lcf76f155ced4ddcb4097134ff3c332f>
    <TaxCatchAll xmlns="47ed2232-7eff-43c0-b4e7-47cd7d0c9b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7AD94639A8A8341A1E1F23FC044F03C" ma:contentTypeVersion="14" ma:contentTypeDescription="Δημιουργία νέου εγγράφου" ma:contentTypeScope="" ma:versionID="61c780fddd61c3ee499a0fe2794a1c85">
  <xsd:schema xmlns:xsd="http://www.w3.org/2001/XMLSchema" xmlns:xs="http://www.w3.org/2001/XMLSchema" xmlns:p="http://schemas.microsoft.com/office/2006/metadata/properties" xmlns:ns2="beaf90c8-c8a8-42c3-a551-9afa7221f529" xmlns:ns3="47ed2232-7eff-43c0-b4e7-47cd7d0c9bfb" targetNamespace="http://schemas.microsoft.com/office/2006/metadata/properties" ma:root="true" ma:fieldsID="9829b2a90444c9a4e844c68c947dc6a8" ns2:_="" ns3:_="">
    <xsd:import namespace="beaf90c8-c8a8-42c3-a551-9afa7221f529"/>
    <xsd:import namespace="47ed2232-7eff-43c0-b4e7-47cd7d0c9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90c8-c8a8-42c3-a551-9afa7221f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d63ae62c-3691-43bd-bde7-6b25f6d97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2232-7eff-43c0-b4e7-47cd7d0c9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99b0ef-3d27-4ada-b351-d2888f7570f5}" ma:internalName="TaxCatchAll" ma:showField="CatchAllData" ma:web="47ed2232-7eff-43c0-b4e7-47cd7d0c9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25A79-65BA-48D9-B175-2F24FEAF7DFD}">
  <ds:schemaRefs>
    <ds:schemaRef ds:uri="http://schemas.microsoft.com/office/2006/metadata/properties"/>
    <ds:schemaRef ds:uri="http://schemas.microsoft.com/office/infopath/2007/PartnerControls"/>
    <ds:schemaRef ds:uri="beaf90c8-c8a8-42c3-a551-9afa7221f529"/>
    <ds:schemaRef ds:uri="47ed2232-7eff-43c0-b4e7-47cd7d0c9bfb"/>
  </ds:schemaRefs>
</ds:datastoreItem>
</file>

<file path=customXml/itemProps2.xml><?xml version="1.0" encoding="utf-8"?>
<ds:datastoreItem xmlns:ds="http://schemas.openxmlformats.org/officeDocument/2006/customXml" ds:itemID="{8846AAE8-D97D-4605-81FE-C5BD0EE3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f90c8-c8a8-42c3-a551-9afa7221f529"/>
    <ds:schemaRef ds:uri="47ed2232-7eff-43c0-b4e7-47cd7d0c9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8BAEC-5F02-4073-9797-D6AC1888F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 Arvanitis</dc:creator>
  <cp:lastModifiedBy>Athanasios Arvanitis</cp:lastModifiedBy>
  <cp:revision>12</cp:revision>
  <dcterms:created xsi:type="dcterms:W3CDTF">2024-10-14T19:33:00Z</dcterms:created>
  <dcterms:modified xsi:type="dcterms:W3CDTF">2025-05-17T08:09:00Z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0x01010047AD94639A8A8341A1E1F23FC044F03C</vt:lpwstr>
  </property>
</Properties>
</file>